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70649" w14:textId="77777777" w:rsidR="00A667B9" w:rsidRPr="00A667B9" w:rsidRDefault="00A667B9" w:rsidP="00A667B9">
      <w:pPr>
        <w:jc w:val="center"/>
        <w:rPr>
          <w:b/>
          <w:sz w:val="32"/>
          <w:szCs w:val="32"/>
        </w:rPr>
      </w:pPr>
      <w:r w:rsidRPr="00A667B9">
        <w:rPr>
          <w:b/>
          <w:sz w:val="32"/>
          <w:szCs w:val="32"/>
        </w:rPr>
        <w:t>Croissance d’un plant de betterave</w:t>
      </w:r>
    </w:p>
    <w:p w14:paraId="0D88F4EA" w14:textId="77777777" w:rsidR="00A667B9" w:rsidRDefault="00A667B9"/>
    <w:p w14:paraId="5A28790B" w14:textId="77777777" w:rsidR="00A667B9" w:rsidRDefault="00A667B9">
      <w:r>
        <w:t xml:space="preserve">Le fermier sème les graines de betterave dans ses champs entre mars et mai. Il entretient ensuite son champ et récolte les betteraves à l’automne. </w:t>
      </w:r>
    </w:p>
    <w:p w14:paraId="5DB87223" w14:textId="77777777" w:rsidR="00A667B9" w:rsidRDefault="00A667B9"/>
    <w:p w14:paraId="07FF8C13" w14:textId="77777777" w:rsidR="00297AE5" w:rsidRDefault="00A667B9" w:rsidP="00297AE5">
      <w:pPr>
        <w:jc w:val="center"/>
      </w:pPr>
      <w:r w:rsidRPr="00A667B9">
        <w:rPr>
          <w:noProof/>
        </w:rPr>
        <w:drawing>
          <wp:inline distT="0" distB="0" distL="0" distR="0" wp14:anchorId="1F27F680" wp14:editId="5B285960">
            <wp:extent cx="3496945" cy="2332687"/>
            <wp:effectExtent l="0" t="0" r="825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06" cy="23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AE5">
        <w:rPr>
          <w:rStyle w:val="Appelnotedebasdep"/>
        </w:rPr>
        <w:footnoteReference w:id="1"/>
      </w:r>
    </w:p>
    <w:p w14:paraId="71AD62D5" w14:textId="77777777" w:rsidR="00E6349E" w:rsidRDefault="00A667B9" w:rsidP="00297AE5">
      <w:pPr>
        <w:jc w:val="center"/>
      </w:pPr>
      <w:r>
        <w:t>Récolte de betteraves sucrières.</w:t>
      </w:r>
    </w:p>
    <w:p w14:paraId="23B56C7B" w14:textId="77777777" w:rsidR="00A667B9" w:rsidRDefault="00A667B9"/>
    <w:p w14:paraId="020F8221" w14:textId="77777777" w:rsidR="00A667B9" w:rsidRDefault="00297AE5">
      <w:r>
        <w:t>Les betteraves sont ensuite transportées à l’usine pour extr</w:t>
      </w:r>
      <w:r w:rsidR="00905306">
        <w:t>aire le sucre de la racine</w:t>
      </w:r>
      <w:r>
        <w:t>.</w:t>
      </w:r>
      <w:r w:rsidR="00905306">
        <w:t xml:space="preserve"> Le sucre pourra alors être vendu dans le commerce.</w:t>
      </w:r>
    </w:p>
    <w:p w14:paraId="27FFDE7E" w14:textId="77777777" w:rsidR="00905306" w:rsidRDefault="00905306"/>
    <w:p w14:paraId="1E074B97" w14:textId="77777777" w:rsidR="00905306" w:rsidRDefault="00905306" w:rsidP="00905306">
      <w:pPr>
        <w:jc w:val="center"/>
      </w:pPr>
      <w:r w:rsidRPr="00905306">
        <w:rPr>
          <w:noProof/>
        </w:rPr>
        <w:drawing>
          <wp:inline distT="0" distB="0" distL="0" distR="0" wp14:anchorId="35F99FA7" wp14:editId="446E9319">
            <wp:extent cx="2741295" cy="1743183"/>
            <wp:effectExtent l="0" t="0" r="190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344" cy="174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80E">
        <w:rPr>
          <w:rStyle w:val="Appelnotedebasdep"/>
        </w:rPr>
        <w:footnoteReference w:id="2"/>
      </w:r>
    </w:p>
    <w:p w14:paraId="18EB92BC" w14:textId="77777777" w:rsidR="00905306" w:rsidRDefault="00905306"/>
    <w:p w14:paraId="7F626576" w14:textId="77777777" w:rsidR="0014377A" w:rsidRPr="00D8680E" w:rsidRDefault="0014377A" w:rsidP="0014377A">
      <w:pPr>
        <w:rPr>
          <w:sz w:val="28"/>
          <w:szCs w:val="28"/>
        </w:rPr>
      </w:pPr>
      <w:r w:rsidRPr="00D8680E">
        <w:rPr>
          <w:sz w:val="28"/>
          <w:szCs w:val="28"/>
        </w:rPr>
        <w:t>I-</w:t>
      </w:r>
      <w:r>
        <w:t xml:space="preserve"> </w:t>
      </w:r>
      <w:r w:rsidRPr="00D8680E">
        <w:rPr>
          <w:sz w:val="28"/>
          <w:szCs w:val="28"/>
        </w:rPr>
        <w:t>Sur le schéma proposé, dessine :</w:t>
      </w:r>
    </w:p>
    <w:p w14:paraId="7CDB5CFE" w14:textId="77777777" w:rsidR="0014377A" w:rsidRDefault="0014377A" w:rsidP="0014377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D8680E">
        <w:rPr>
          <w:sz w:val="28"/>
          <w:szCs w:val="28"/>
        </w:rPr>
        <w:t>Le</w:t>
      </w:r>
      <w:r>
        <w:rPr>
          <w:sz w:val="28"/>
          <w:szCs w:val="28"/>
        </w:rPr>
        <w:t>s éléments qui permettent le</w:t>
      </w:r>
      <w:r w:rsidRPr="00D8680E">
        <w:rPr>
          <w:sz w:val="28"/>
          <w:szCs w:val="28"/>
        </w:rPr>
        <w:t xml:space="preserve"> transport de l’eau dans la plante en t’aidant des informations disponibles sur la tablette ;</w:t>
      </w:r>
    </w:p>
    <w:p w14:paraId="068B89AB" w14:textId="77777777" w:rsidR="0014377A" w:rsidRPr="00D97365" w:rsidRDefault="0014377A" w:rsidP="0014377A">
      <w:pPr>
        <w:rPr>
          <w:sz w:val="28"/>
          <w:szCs w:val="28"/>
        </w:rPr>
      </w:pPr>
      <w:r>
        <w:rPr>
          <w:sz w:val="28"/>
          <w:szCs w:val="28"/>
        </w:rPr>
        <w:t>I</w:t>
      </w:r>
      <w:r w:rsidRPr="00D97365">
        <w:rPr>
          <w:sz w:val="28"/>
          <w:szCs w:val="28"/>
        </w:rPr>
        <w:t>I-</w:t>
      </w:r>
      <w:r>
        <w:t xml:space="preserve"> </w:t>
      </w:r>
      <w:r w:rsidRPr="00D97365">
        <w:rPr>
          <w:sz w:val="28"/>
          <w:szCs w:val="28"/>
        </w:rPr>
        <w:t xml:space="preserve">Sur le schéma proposé, </w:t>
      </w:r>
      <w:r>
        <w:rPr>
          <w:sz w:val="28"/>
          <w:szCs w:val="28"/>
        </w:rPr>
        <w:t xml:space="preserve">modélise </w:t>
      </w:r>
      <w:r w:rsidRPr="00D97365">
        <w:rPr>
          <w:sz w:val="28"/>
          <w:szCs w:val="28"/>
        </w:rPr>
        <w:t>:</w:t>
      </w:r>
    </w:p>
    <w:p w14:paraId="322D0F4F" w14:textId="77777777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L’entrée de l’eau et son trajet à l’aide des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bleus</w:t>
      </w:r>
    </w:p>
    <w:p w14:paraId="05B1074B" w14:textId="77777777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D8680E">
        <w:rPr>
          <w:sz w:val="28"/>
          <w:szCs w:val="28"/>
        </w:rPr>
        <w:t>’entrée de dioxyde de carbone (CO</w:t>
      </w:r>
      <w:r w:rsidRPr="00D8680E">
        <w:rPr>
          <w:sz w:val="28"/>
          <w:szCs w:val="28"/>
          <w:vertAlign w:val="subscript"/>
        </w:rPr>
        <w:t>2</w:t>
      </w:r>
      <w:r w:rsidRPr="00D8680E">
        <w:rPr>
          <w:sz w:val="28"/>
          <w:szCs w:val="28"/>
        </w:rPr>
        <w:t>)</w:t>
      </w:r>
      <w:r>
        <w:rPr>
          <w:sz w:val="28"/>
          <w:szCs w:val="28"/>
        </w:rPr>
        <w:t xml:space="preserve"> à l’aide de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rouges </w:t>
      </w:r>
      <w:r w:rsidRPr="00D8680E">
        <w:rPr>
          <w:sz w:val="28"/>
          <w:szCs w:val="28"/>
        </w:rPr>
        <w:t>;</w:t>
      </w:r>
    </w:p>
    <w:p w14:paraId="7371878F" w14:textId="77777777" w:rsidR="0014377A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D8680E">
        <w:rPr>
          <w:sz w:val="28"/>
          <w:szCs w:val="28"/>
        </w:rPr>
        <w:t>e tr</w:t>
      </w:r>
      <w:r>
        <w:rPr>
          <w:sz w:val="28"/>
          <w:szCs w:val="28"/>
        </w:rPr>
        <w:t xml:space="preserve">ansport de sucre dans la plante à l’aide de </w:t>
      </w:r>
      <w:proofErr w:type="spellStart"/>
      <w:r>
        <w:rPr>
          <w:sz w:val="28"/>
          <w:szCs w:val="28"/>
        </w:rPr>
        <w:t>Bunchems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mauves  ;</w:t>
      </w:r>
      <w:proofErr w:type="gramEnd"/>
    </w:p>
    <w:p w14:paraId="656A6572" w14:textId="77777777" w:rsidR="0014377A" w:rsidRPr="00D8680E" w:rsidRDefault="0014377A" w:rsidP="0014377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Ce que tu as envie d’ajouter au schéma.</w:t>
      </w:r>
    </w:p>
    <w:p w14:paraId="3DC2A0DA" w14:textId="77777777" w:rsidR="0014377A" w:rsidRDefault="0014377A" w:rsidP="0014377A"/>
    <w:p w14:paraId="6EA1AE3F" w14:textId="77777777" w:rsidR="0014377A" w:rsidRPr="00D8680E" w:rsidRDefault="0014377A" w:rsidP="0014377A">
      <w:pPr>
        <w:rPr>
          <w:sz w:val="28"/>
          <w:szCs w:val="28"/>
        </w:rPr>
      </w:pPr>
      <w:r w:rsidRPr="00D8680E">
        <w:rPr>
          <w:sz w:val="28"/>
          <w:szCs w:val="28"/>
        </w:rPr>
        <w:t>II</w:t>
      </w:r>
      <w:r>
        <w:rPr>
          <w:sz w:val="28"/>
          <w:szCs w:val="28"/>
        </w:rPr>
        <w:t>I</w:t>
      </w:r>
      <w:r w:rsidRPr="00D8680E">
        <w:rPr>
          <w:sz w:val="28"/>
          <w:szCs w:val="28"/>
        </w:rPr>
        <w:t>- À quoi sert le sucre produit par la plante ?</w:t>
      </w:r>
    </w:p>
    <w:p w14:paraId="06BD16FF" w14:textId="4E2BBF9A" w:rsidR="00D8680E" w:rsidRPr="00D8680E" w:rsidRDefault="00D8680E" w:rsidP="0014377A">
      <w:pPr>
        <w:rPr>
          <w:sz w:val="28"/>
          <w:szCs w:val="28"/>
        </w:rPr>
      </w:pPr>
    </w:p>
    <w:sectPr w:rsidR="00D8680E" w:rsidRPr="00D8680E" w:rsidSect="00D8680E">
      <w:pgSz w:w="11900" w:h="16840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58C04E" w14:textId="77777777" w:rsidR="008E0BCB" w:rsidRDefault="008E0BCB" w:rsidP="00297AE5">
      <w:r>
        <w:separator/>
      </w:r>
    </w:p>
  </w:endnote>
  <w:endnote w:type="continuationSeparator" w:id="0">
    <w:p w14:paraId="78BA9F98" w14:textId="77777777" w:rsidR="008E0BCB" w:rsidRDefault="008E0BCB" w:rsidP="0029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D72D79" w14:textId="77777777" w:rsidR="008E0BCB" w:rsidRDefault="008E0BCB" w:rsidP="00297AE5">
      <w:r>
        <w:separator/>
      </w:r>
    </w:p>
  </w:footnote>
  <w:footnote w:type="continuationSeparator" w:id="0">
    <w:p w14:paraId="7A596726" w14:textId="77777777" w:rsidR="008E0BCB" w:rsidRDefault="008E0BCB" w:rsidP="00297AE5">
      <w:r>
        <w:continuationSeparator/>
      </w:r>
    </w:p>
  </w:footnote>
  <w:footnote w:id="1">
    <w:p w14:paraId="4520109E" w14:textId="77777777" w:rsidR="00D8680E" w:rsidRPr="00297AE5" w:rsidRDefault="00D8680E">
      <w:pPr>
        <w:pStyle w:val="Notedebasdepage"/>
        <w:rPr>
          <w:sz w:val="20"/>
          <w:szCs w:val="20"/>
        </w:rPr>
      </w:pPr>
      <w:r>
        <w:rPr>
          <w:rStyle w:val="Appelnotedebasdep"/>
        </w:rPr>
        <w:footnoteRef/>
      </w:r>
      <w:r>
        <w:t xml:space="preserve">  </w:t>
      </w:r>
      <w:hyperlink r:id="rId1" w:history="1">
        <w:r w:rsidRPr="00743A6D">
          <w:rPr>
            <w:rStyle w:val="Lienhypertexte"/>
            <w:sz w:val="20"/>
            <w:szCs w:val="20"/>
          </w:rPr>
          <w:t>https://www.franceculture.fr/emissions/de-cause-a-effets-le-magazine-de-lenvironnement/betterave-a-sucre-avec-ou-sans-neonicotinoides</w:t>
        </w:r>
      </w:hyperlink>
    </w:p>
  </w:footnote>
  <w:footnote w:id="2">
    <w:p w14:paraId="7A2A6206" w14:textId="77777777" w:rsidR="00D8680E" w:rsidRDefault="00D8680E">
      <w:pPr>
        <w:pStyle w:val="Notedebasdepage"/>
        <w:rPr>
          <w:sz w:val="20"/>
          <w:szCs w:val="20"/>
        </w:rPr>
      </w:pPr>
      <w:r w:rsidRPr="00D8680E">
        <w:rPr>
          <w:rStyle w:val="Appelnotedebasdep"/>
          <w:sz w:val="20"/>
          <w:szCs w:val="20"/>
        </w:rPr>
        <w:footnoteRef/>
      </w:r>
      <w:r w:rsidRPr="00D8680E">
        <w:rPr>
          <w:sz w:val="20"/>
          <w:szCs w:val="20"/>
        </w:rPr>
        <w:t xml:space="preserve"> </w:t>
      </w:r>
      <w:hyperlink r:id="rId2" w:history="1">
        <w:r w:rsidRPr="00743A6D">
          <w:rPr>
            <w:rStyle w:val="Lienhypertexte"/>
            <w:sz w:val="20"/>
            <w:szCs w:val="20"/>
          </w:rPr>
          <w:t>https://www.mediachimie.org/ressource/zoom-sur-le-saccharose-de-la-betterave-au-sucre</w:t>
        </w:r>
      </w:hyperlink>
    </w:p>
    <w:p w14:paraId="46FF7E36" w14:textId="77777777" w:rsidR="00D8680E" w:rsidRPr="00D8680E" w:rsidRDefault="00D8680E">
      <w:pPr>
        <w:pStyle w:val="Notedebasdepage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9164A"/>
    <w:multiLevelType w:val="hybridMultilevel"/>
    <w:tmpl w:val="B8341170"/>
    <w:lvl w:ilvl="0" w:tplc="E6B8D5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9271A"/>
    <w:multiLevelType w:val="hybridMultilevel"/>
    <w:tmpl w:val="67B4E4EE"/>
    <w:lvl w:ilvl="0" w:tplc="E6DADA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7B9"/>
    <w:rsid w:val="0014377A"/>
    <w:rsid w:val="00297AE5"/>
    <w:rsid w:val="003506B1"/>
    <w:rsid w:val="00591609"/>
    <w:rsid w:val="008E0BCB"/>
    <w:rsid w:val="00905306"/>
    <w:rsid w:val="00A667B9"/>
    <w:rsid w:val="00A82A2C"/>
    <w:rsid w:val="00D5064F"/>
    <w:rsid w:val="00D8680E"/>
    <w:rsid w:val="00E6349E"/>
    <w:rsid w:val="00EA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250B6A"/>
  <w14:defaultImageDpi w14:val="300"/>
  <w15:docId w15:val="{3003A8E4-9D3D-944B-9D44-562ABE95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67B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7B9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297AE5"/>
  </w:style>
  <w:style w:type="character" w:customStyle="1" w:styleId="NotedebasdepageCar">
    <w:name w:val="Note de bas de page Car"/>
    <w:basedOn w:val="Policepardfaut"/>
    <w:link w:val="Notedebasdepage"/>
    <w:uiPriority w:val="99"/>
    <w:rsid w:val="00297AE5"/>
  </w:style>
  <w:style w:type="character" w:styleId="Appelnotedebasdep">
    <w:name w:val="footnote reference"/>
    <w:basedOn w:val="Policepardfaut"/>
    <w:uiPriority w:val="99"/>
    <w:unhideWhenUsed/>
    <w:rsid w:val="00297AE5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053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A2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0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ediachimie.org/ressource/zoom-sur-le-saccharose-de-la-betterave-au-sucre" TargetMode="External"/><Relationship Id="rId1" Type="http://schemas.openxmlformats.org/officeDocument/2006/relationships/hyperlink" Target="https://www.franceculture.fr/emissions/de-cause-a-effets-le-magazine-de-lenvironnement/betterave-a-sucre-avec-ou-sans-neonicotinoide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688D80-111D-F343-9FCC-89B9B19D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721</Characters>
  <Application>Microsoft Office Word</Application>
  <DocSecurity>0</DocSecurity>
  <Lines>6</Lines>
  <Paragraphs>1</Paragraphs>
  <ScaleCrop>false</ScaleCrop>
  <Company>HELMo Ste Croix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4</cp:revision>
  <cp:lastPrinted>2021-01-20T08:26:00Z</cp:lastPrinted>
  <dcterms:created xsi:type="dcterms:W3CDTF">2021-01-20T08:27:00Z</dcterms:created>
  <dcterms:modified xsi:type="dcterms:W3CDTF">2021-03-17T13:05:00Z</dcterms:modified>
</cp:coreProperties>
</file>